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42" w:rsidRDefault="00360342" w:rsidP="00360342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APÊNDICE</w:t>
      </w:r>
      <w:r>
        <w:rPr>
          <w:b/>
          <w:sz w:val="24"/>
          <w:szCs w:val="24"/>
        </w:rPr>
        <w:t xml:space="preserve"> D</w:t>
      </w:r>
    </w:p>
    <w:p w:rsidR="00360342" w:rsidRDefault="00360342" w:rsidP="00360342">
      <w:pPr>
        <w:widowControl w:val="0"/>
      </w:pPr>
    </w:p>
    <w:p w:rsidR="00360342" w:rsidRDefault="00360342" w:rsidP="00360342">
      <w:pPr>
        <w:widowControl w:val="0"/>
        <w:spacing w:line="240" w:lineRule="auto"/>
        <w:ind w:firstLine="720"/>
        <w:jc w:val="both"/>
        <w:rPr>
          <w:i/>
        </w:rPr>
      </w:pPr>
      <w:r>
        <w:rPr>
          <w:i/>
        </w:rPr>
        <w:t>Instrumentais utilizados no Tratame</w:t>
      </w:r>
      <w:r w:rsidR="00C77931">
        <w:rPr>
          <w:i/>
        </w:rPr>
        <w:t xml:space="preserve">nto Restaurador </w:t>
      </w:r>
      <w:proofErr w:type="spellStart"/>
      <w:r w:rsidR="00C77931">
        <w:rPr>
          <w:i/>
        </w:rPr>
        <w:t>Atraumático</w:t>
      </w:r>
      <w:proofErr w:type="spellEnd"/>
      <w:r w:rsidR="00C77931">
        <w:rPr>
          <w:i/>
        </w:rPr>
        <w:t xml:space="preserve"> (TRA</w:t>
      </w:r>
      <w:r>
        <w:rPr>
          <w:i/>
        </w:rPr>
        <w:t>)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Exame: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Pinça clínica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Espelho clínico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Sonda clínica</w:t>
      </w:r>
    </w:p>
    <w:p w:rsidR="00360342" w:rsidRDefault="00360342" w:rsidP="00360342">
      <w:pPr>
        <w:widowControl w:val="0"/>
        <w:spacing w:line="240" w:lineRule="auto"/>
        <w:ind w:firstLine="720"/>
        <w:jc w:val="both"/>
        <w:rPr>
          <w:i/>
        </w:rPr>
      </w:pPr>
    </w:p>
    <w:p w:rsidR="00360342" w:rsidRDefault="00360342" w:rsidP="00360342">
      <w:pPr>
        <w:widowControl w:val="0"/>
        <w:spacing w:line="240" w:lineRule="auto"/>
        <w:ind w:firstLine="720"/>
        <w:jc w:val="both"/>
        <w:rPr>
          <w:i/>
        </w:rPr>
      </w:pP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rPr>
          <w:i/>
        </w:rPr>
        <w:t xml:space="preserve">Preparo </w:t>
      </w:r>
      <w:proofErr w:type="spellStart"/>
      <w:r>
        <w:rPr>
          <w:i/>
        </w:rPr>
        <w:t>cavitário</w:t>
      </w:r>
      <w:proofErr w:type="spellEnd"/>
      <w:r>
        <w:rPr>
          <w:i/>
        </w:rPr>
        <w:t>: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 xml:space="preserve">• </w:t>
      </w:r>
      <w:proofErr w:type="spellStart"/>
      <w:r>
        <w:t>Hollemback</w:t>
      </w:r>
      <w:proofErr w:type="spellEnd"/>
      <w:r>
        <w:t xml:space="preserve"> 3S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 xml:space="preserve">• </w:t>
      </w:r>
      <w:proofErr w:type="spellStart"/>
      <w:r>
        <w:rPr>
          <w:i/>
        </w:rPr>
        <w:t>Opener</w:t>
      </w:r>
      <w:proofErr w:type="spellEnd"/>
      <w:r w:rsidR="00C77931">
        <w:t xml:space="preserve"> (incluso no kit TRA</w:t>
      </w:r>
      <w:r>
        <w:t>)</w:t>
      </w:r>
    </w:p>
    <w:p w:rsidR="00360342" w:rsidRDefault="00360342" w:rsidP="00360342">
      <w:pPr>
        <w:widowControl w:val="0"/>
        <w:spacing w:line="240" w:lineRule="auto"/>
        <w:ind w:left="720"/>
        <w:jc w:val="both"/>
      </w:pPr>
      <w:r>
        <w:t>• Colher de dentina (de pelo menos três tamanhos diferentes)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 xml:space="preserve">• </w:t>
      </w:r>
      <w:proofErr w:type="spellStart"/>
      <w:r>
        <w:t>Recortador</w:t>
      </w:r>
      <w:proofErr w:type="spellEnd"/>
      <w:r>
        <w:t xml:space="preserve"> de margem gengival</w:t>
      </w:r>
    </w:p>
    <w:p w:rsidR="00360342" w:rsidRDefault="00360342" w:rsidP="00360342">
      <w:pPr>
        <w:widowControl w:val="0"/>
        <w:spacing w:line="240" w:lineRule="auto"/>
        <w:ind w:firstLine="720"/>
        <w:jc w:val="both"/>
        <w:rPr>
          <w:i/>
        </w:rPr>
      </w:pPr>
    </w:p>
    <w:p w:rsidR="00360342" w:rsidRDefault="00360342" w:rsidP="00360342">
      <w:pPr>
        <w:widowControl w:val="0"/>
        <w:spacing w:line="240" w:lineRule="auto"/>
        <w:ind w:firstLine="720"/>
        <w:jc w:val="both"/>
        <w:rPr>
          <w:i/>
        </w:rPr>
      </w:pPr>
      <w:r>
        <w:rPr>
          <w:i/>
        </w:rPr>
        <w:t>Inserção de material: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Aplicador para cimento de hidróxido de cálcio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Espátula nº 1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Porta matriz para cavidades complexas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Matriz parcial metálica (para cavidades classe II)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 xml:space="preserve">• Cunha de madeira (para cavidades classe </w:t>
      </w:r>
      <w:proofErr w:type="gramStart"/>
      <w:r>
        <w:t>II, III e IV</w:t>
      </w:r>
      <w:proofErr w:type="gramEnd"/>
      <w:r>
        <w:t>)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Matriz de poliéster (para cavidades classe III e IV)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Tesoura</w:t>
      </w:r>
    </w:p>
    <w:p w:rsidR="00360342" w:rsidRDefault="00360342" w:rsidP="00360342">
      <w:pPr>
        <w:widowControl w:val="0"/>
        <w:spacing w:line="240" w:lineRule="auto"/>
        <w:ind w:firstLine="720"/>
        <w:jc w:val="both"/>
        <w:rPr>
          <w:i/>
        </w:rPr>
      </w:pPr>
    </w:p>
    <w:p w:rsidR="00360342" w:rsidRDefault="00360342" w:rsidP="00360342">
      <w:pPr>
        <w:widowControl w:val="0"/>
        <w:spacing w:line="240" w:lineRule="auto"/>
        <w:ind w:firstLine="720"/>
        <w:jc w:val="both"/>
        <w:rPr>
          <w:i/>
        </w:rPr>
      </w:pPr>
      <w:r>
        <w:rPr>
          <w:i/>
        </w:rPr>
        <w:t>Remoção de excessos: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 xml:space="preserve">• </w:t>
      </w:r>
      <w:proofErr w:type="spellStart"/>
      <w:r>
        <w:t>Hollemback</w:t>
      </w:r>
      <w:proofErr w:type="spellEnd"/>
      <w:r>
        <w:t xml:space="preserve"> 3S</w:t>
      </w:r>
    </w:p>
    <w:p w:rsidR="00360342" w:rsidRDefault="00360342" w:rsidP="00360342">
      <w:pPr>
        <w:widowControl w:val="0"/>
        <w:spacing w:line="240" w:lineRule="auto"/>
        <w:jc w:val="both"/>
      </w:pPr>
    </w:p>
    <w:p w:rsidR="00360342" w:rsidRDefault="00360342" w:rsidP="00360342">
      <w:pPr>
        <w:widowControl w:val="0"/>
        <w:spacing w:line="240" w:lineRule="auto"/>
        <w:ind w:firstLine="720"/>
        <w:jc w:val="both"/>
        <w:rPr>
          <w:i/>
        </w:rPr>
      </w:pPr>
      <w:r>
        <w:rPr>
          <w:i/>
        </w:rPr>
        <w:t>Manipulação do material restaurador: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Espátula de plástico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 xml:space="preserve">• Bloco de papel </w:t>
      </w:r>
    </w:p>
    <w:p w:rsidR="00360342" w:rsidRDefault="00360342" w:rsidP="00360342">
      <w:pPr>
        <w:widowControl w:val="0"/>
        <w:spacing w:line="240" w:lineRule="auto"/>
        <w:ind w:firstLine="720"/>
        <w:jc w:val="both"/>
        <w:rPr>
          <w:i/>
        </w:rPr>
      </w:pPr>
    </w:p>
    <w:p w:rsidR="00360342" w:rsidRDefault="00360342" w:rsidP="00360342">
      <w:pPr>
        <w:widowControl w:val="0"/>
        <w:spacing w:line="240" w:lineRule="auto"/>
        <w:ind w:firstLine="720"/>
        <w:jc w:val="both"/>
        <w:rPr>
          <w:i/>
        </w:rPr>
      </w:pPr>
      <w:r>
        <w:rPr>
          <w:i/>
        </w:rPr>
        <w:t>Material de consumo</w:t>
      </w:r>
    </w:p>
    <w:p w:rsidR="00360342" w:rsidRDefault="00360342" w:rsidP="00360342">
      <w:pPr>
        <w:widowControl w:val="0"/>
        <w:spacing w:line="240" w:lineRule="auto"/>
        <w:ind w:firstLine="720"/>
        <w:jc w:val="both"/>
        <w:rPr>
          <w:i/>
        </w:rPr>
      </w:pP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Equipamento de proteção individual (gorro, máscara, óculos e luvas descartáveis</w:t>
      </w:r>
      <w:proofErr w:type="gramStart"/>
      <w:r>
        <w:t>)</w:t>
      </w:r>
      <w:proofErr w:type="gramEnd"/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Rolos de algodão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Bolinhas de algodão</w:t>
      </w:r>
    </w:p>
    <w:p w:rsidR="00360342" w:rsidRDefault="00360342" w:rsidP="00360342">
      <w:pPr>
        <w:widowControl w:val="0"/>
        <w:spacing w:line="240" w:lineRule="auto"/>
        <w:ind w:left="720"/>
        <w:jc w:val="both"/>
      </w:pPr>
      <w:r>
        <w:t xml:space="preserve">• Ácido </w:t>
      </w:r>
      <w:proofErr w:type="spellStart"/>
      <w:r>
        <w:t>poliacrílico</w:t>
      </w:r>
      <w:proofErr w:type="spellEnd"/>
      <w:r>
        <w:t xml:space="preserve"> 10% (normalmente é usado o próprio líquido do ionômero para o tratamento da dentina)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Cimento de ionômero de vidro de Alta Viscosidade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Cimento de hidróxido de cálcio (para proteção de cavidades mais profundas)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 xml:space="preserve">• </w:t>
      </w:r>
      <w:proofErr w:type="spellStart"/>
      <w:r>
        <w:t>Formocresol</w:t>
      </w:r>
      <w:proofErr w:type="spellEnd"/>
      <w:r>
        <w:t xml:space="preserve"> (para eventuais exposições acidentais em dentes decíduos)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Vaselina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Fio dental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Hidróxido de cálcio P.A.</w:t>
      </w:r>
    </w:p>
    <w:p w:rsidR="00360342" w:rsidRDefault="00360342" w:rsidP="00360342">
      <w:pPr>
        <w:widowControl w:val="0"/>
        <w:spacing w:line="240" w:lineRule="auto"/>
      </w:pPr>
      <w:r>
        <w:t xml:space="preserve">            • </w:t>
      </w:r>
      <w:proofErr w:type="spellStart"/>
      <w:r>
        <w:t>Microbrush</w:t>
      </w:r>
      <w:proofErr w:type="spellEnd"/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Espátulas de madeira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Copos descartáveis de café (para água)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Tiras de papel carbono</w:t>
      </w:r>
    </w:p>
    <w:p w:rsidR="00360342" w:rsidRDefault="00360342" w:rsidP="00360342">
      <w:pPr>
        <w:widowControl w:val="0"/>
        <w:spacing w:line="240" w:lineRule="auto"/>
        <w:ind w:firstLine="720"/>
        <w:jc w:val="both"/>
      </w:pPr>
      <w:r>
        <w:t>• Papel Kraft para “bancada”</w:t>
      </w:r>
    </w:p>
    <w:p w:rsidR="00360342" w:rsidRDefault="00360342" w:rsidP="00C77931">
      <w:pPr>
        <w:widowControl w:val="0"/>
        <w:spacing w:line="240" w:lineRule="auto"/>
        <w:ind w:firstLine="720"/>
        <w:jc w:val="both"/>
      </w:pPr>
      <w:r>
        <w:t xml:space="preserve"> </w:t>
      </w:r>
      <w:bookmarkStart w:id="0" w:name="_GoBack"/>
      <w:bookmarkEnd w:id="0"/>
    </w:p>
    <w:p w:rsidR="00360342" w:rsidRDefault="00360342" w:rsidP="00360342">
      <w:pPr>
        <w:widowControl w:val="0"/>
        <w:rPr>
          <w:b/>
          <w:sz w:val="24"/>
          <w:szCs w:val="24"/>
        </w:rPr>
      </w:pPr>
    </w:p>
    <w:p w:rsidR="004B23E6" w:rsidRDefault="004B23E6"/>
    <w:sectPr w:rsidR="004B23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42"/>
    <w:rsid w:val="00360342"/>
    <w:rsid w:val="004B23E6"/>
    <w:rsid w:val="00C7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034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6034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2017-11-10T17:05:00Z</dcterms:created>
  <dcterms:modified xsi:type="dcterms:W3CDTF">2017-11-10T17:17:00Z</dcterms:modified>
</cp:coreProperties>
</file>